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E5" w:rsidRDefault="00CD35E5" w:rsidP="00011BF7">
      <w:pPr>
        <w:jc w:val="center"/>
        <w:rPr>
          <w:b/>
          <w:sz w:val="40"/>
        </w:rPr>
      </w:pPr>
      <w:r w:rsidRPr="00CD35E5">
        <w:rPr>
          <w:b/>
          <w:noProof/>
          <w:sz w:val="40"/>
        </w:rPr>
        <w:drawing>
          <wp:inline distT="0" distB="0" distL="0" distR="0">
            <wp:extent cx="1014463" cy="963930"/>
            <wp:effectExtent l="0" t="0" r="0" b="7620"/>
            <wp:docPr id="2" name="Picture 2" descr="C:\Users\Chris\Desktop\enon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enon_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47" cy="97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BF" w:rsidRPr="0093622B" w:rsidRDefault="00DD7FBF" w:rsidP="00011BF7">
      <w:pPr>
        <w:jc w:val="center"/>
        <w:rPr>
          <w:b/>
          <w:sz w:val="36"/>
          <w:szCs w:val="36"/>
        </w:rPr>
      </w:pPr>
      <w:r w:rsidRPr="0093622B">
        <w:rPr>
          <w:b/>
          <w:sz w:val="36"/>
          <w:szCs w:val="36"/>
        </w:rPr>
        <w:t>VILLAGE OF ENON, OHIO</w:t>
      </w:r>
    </w:p>
    <w:p w:rsidR="00DD7FBF" w:rsidRDefault="00DD7FBF" w:rsidP="00011BF7">
      <w:pPr>
        <w:jc w:val="center"/>
        <w:rPr>
          <w:sz w:val="28"/>
        </w:rPr>
      </w:pPr>
      <w:r>
        <w:rPr>
          <w:sz w:val="28"/>
        </w:rPr>
        <w:t>ADMINISTRATIVE OFFICES</w:t>
      </w:r>
    </w:p>
    <w:p w:rsidR="00DD7FBF" w:rsidRDefault="00DD7FBF" w:rsidP="00011BF7">
      <w:pPr>
        <w:jc w:val="center"/>
        <w:rPr>
          <w:sz w:val="8"/>
        </w:rPr>
      </w:pPr>
    </w:p>
    <w:p w:rsidR="00DD7FBF" w:rsidRPr="0093622B" w:rsidRDefault="00DD7FBF" w:rsidP="00011BF7">
      <w:pPr>
        <w:jc w:val="center"/>
        <w:rPr>
          <w:b/>
          <w:sz w:val="22"/>
          <w:szCs w:val="22"/>
        </w:rPr>
      </w:pPr>
      <w:r w:rsidRPr="0093622B">
        <w:rPr>
          <w:b/>
          <w:sz w:val="22"/>
          <w:szCs w:val="22"/>
        </w:rPr>
        <w:t>P. O. BOX 232</w:t>
      </w:r>
    </w:p>
    <w:p w:rsidR="00DD7FBF" w:rsidRPr="0093622B" w:rsidRDefault="00DD7FBF" w:rsidP="00011BF7">
      <w:pPr>
        <w:jc w:val="center"/>
        <w:rPr>
          <w:b/>
          <w:sz w:val="22"/>
          <w:szCs w:val="22"/>
        </w:rPr>
      </w:pPr>
      <w:r w:rsidRPr="0093622B">
        <w:rPr>
          <w:b/>
          <w:sz w:val="22"/>
          <w:szCs w:val="22"/>
        </w:rPr>
        <w:t>ENON, OHIO 45323</w:t>
      </w:r>
    </w:p>
    <w:p w:rsidR="00DD7FBF" w:rsidRPr="0093622B" w:rsidRDefault="00DD7FBF" w:rsidP="00011BF7">
      <w:pPr>
        <w:jc w:val="center"/>
        <w:rPr>
          <w:b/>
          <w:sz w:val="22"/>
          <w:szCs w:val="22"/>
        </w:rPr>
      </w:pPr>
      <w:r w:rsidRPr="0093622B">
        <w:rPr>
          <w:b/>
          <w:sz w:val="22"/>
          <w:szCs w:val="22"/>
        </w:rPr>
        <w:t>937-864-7870</w:t>
      </w:r>
    </w:p>
    <w:p w:rsidR="00DD7FBF" w:rsidRDefault="00DD7FBF" w:rsidP="00011BF7">
      <w:pPr>
        <w:jc w:val="center"/>
        <w:rPr>
          <w:b/>
          <w:sz w:val="22"/>
        </w:rPr>
      </w:pPr>
    </w:p>
    <w:p w:rsidR="0046455F" w:rsidRDefault="00AE528E" w:rsidP="00011BF7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12700</wp:posOffset>
            </wp:positionV>
            <wp:extent cx="3693795" cy="369379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3795" cy="36937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5F" w:rsidRPr="0093622B">
        <w:rPr>
          <w:b/>
          <w:sz w:val="24"/>
          <w:szCs w:val="24"/>
        </w:rPr>
        <w:t xml:space="preserve"> </w:t>
      </w:r>
      <w:r w:rsidR="00826F9F" w:rsidRPr="0093622B">
        <w:rPr>
          <w:b/>
          <w:sz w:val="24"/>
          <w:szCs w:val="24"/>
        </w:rPr>
        <w:t>R</w:t>
      </w:r>
      <w:r w:rsidR="0093622B">
        <w:rPr>
          <w:b/>
          <w:sz w:val="24"/>
          <w:szCs w:val="24"/>
        </w:rPr>
        <w:t>ESOLUTION</w:t>
      </w:r>
      <w:r w:rsidR="00FB4D4B" w:rsidRPr="0093622B">
        <w:rPr>
          <w:b/>
          <w:sz w:val="24"/>
          <w:szCs w:val="24"/>
        </w:rPr>
        <w:t xml:space="preserve"> </w:t>
      </w:r>
      <w:r w:rsidR="00DD7FBF" w:rsidRPr="0093622B">
        <w:rPr>
          <w:b/>
          <w:sz w:val="24"/>
          <w:szCs w:val="24"/>
        </w:rPr>
        <w:t xml:space="preserve">NO. </w:t>
      </w:r>
      <w:r w:rsidR="00766BEB">
        <w:rPr>
          <w:b/>
          <w:sz w:val="24"/>
          <w:szCs w:val="24"/>
        </w:rPr>
        <w:t>2020-</w:t>
      </w:r>
      <w:r w:rsidR="003C111C">
        <w:rPr>
          <w:b/>
          <w:sz w:val="24"/>
          <w:szCs w:val="24"/>
        </w:rPr>
        <w:t>____</w:t>
      </w:r>
    </w:p>
    <w:p w:rsidR="0059012A" w:rsidRPr="0093622B" w:rsidRDefault="0059012A" w:rsidP="00011BF7">
      <w:pPr>
        <w:jc w:val="center"/>
        <w:rPr>
          <w:b/>
          <w:sz w:val="24"/>
          <w:szCs w:val="24"/>
        </w:rPr>
      </w:pPr>
    </w:p>
    <w:p w:rsidR="0099615A" w:rsidRDefault="00E13B2F" w:rsidP="0099615A">
      <w:pPr>
        <w:jc w:val="center"/>
        <w:rPr>
          <w:b/>
          <w:sz w:val="24"/>
        </w:rPr>
      </w:pPr>
      <w:r w:rsidRPr="0093622B">
        <w:rPr>
          <w:b/>
          <w:sz w:val="24"/>
          <w:szCs w:val="24"/>
        </w:rPr>
        <w:t xml:space="preserve">VILLAGE OF ENON </w:t>
      </w:r>
      <w:r w:rsidR="0099615A">
        <w:rPr>
          <w:b/>
          <w:sz w:val="24"/>
        </w:rPr>
        <w:t>RESOLUTION AUTHORIZING PARTICIPATION</w:t>
      </w:r>
    </w:p>
    <w:p w:rsidR="0099615A" w:rsidRDefault="0099615A" w:rsidP="0099615A">
      <w:pPr>
        <w:jc w:val="center"/>
        <w:rPr>
          <w:b/>
          <w:sz w:val="24"/>
        </w:rPr>
      </w:pPr>
      <w:r>
        <w:rPr>
          <w:b/>
          <w:sz w:val="24"/>
        </w:rPr>
        <w:t xml:space="preserve">IN </w:t>
      </w:r>
      <w:r w:rsidR="005E381B">
        <w:rPr>
          <w:b/>
          <w:sz w:val="24"/>
        </w:rPr>
        <w:t xml:space="preserve">THE </w:t>
      </w:r>
      <w:r w:rsidR="003C111C">
        <w:rPr>
          <w:b/>
          <w:sz w:val="24"/>
        </w:rPr>
        <w:t>CORONAVIRUS RELIEF FUNDING PROGRAM, FROM THE STATE OF OHIO TO LOCAL GOVERNMENTS</w:t>
      </w:r>
    </w:p>
    <w:p w:rsidR="003C111C" w:rsidRDefault="003C111C" w:rsidP="0099615A">
      <w:pPr>
        <w:jc w:val="center"/>
        <w:rPr>
          <w:b/>
        </w:rPr>
      </w:pPr>
    </w:p>
    <w:p w:rsidR="00CF239F" w:rsidRPr="00CF239F" w:rsidRDefault="00CF239F" w:rsidP="00CF239F">
      <w:pPr>
        <w:overflowPunct/>
        <w:autoSpaceDE/>
        <w:autoSpaceDN/>
        <w:adjustRightInd/>
        <w:spacing w:line="259" w:lineRule="auto"/>
        <w:jc w:val="center"/>
        <w:rPr>
          <w:rFonts w:ascii="Calibri" w:eastAsia="Calibri" w:hAnsi="Calibri" w:cs="Calibri"/>
          <w:b/>
          <w:szCs w:val="22"/>
        </w:rPr>
      </w:pPr>
    </w:p>
    <w:p w:rsidR="003C111C" w:rsidRDefault="003C111C" w:rsidP="003C11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WHEREAS,</w:t>
      </w:r>
      <w:r>
        <w:rPr>
          <w:sz w:val="24"/>
          <w:szCs w:val="24"/>
        </w:rPr>
        <w:t xml:space="preserve"> the </w:t>
      </w:r>
      <w:r w:rsidRPr="0028400C">
        <w:rPr>
          <w:sz w:val="24"/>
          <w:szCs w:val="24"/>
        </w:rPr>
        <w:t>Coronavirus Aid, Relief,</w:t>
      </w:r>
      <w:r>
        <w:rPr>
          <w:sz w:val="24"/>
          <w:szCs w:val="24"/>
        </w:rPr>
        <w:t xml:space="preserve"> </w:t>
      </w:r>
      <w:r w:rsidRPr="0028400C">
        <w:rPr>
          <w:sz w:val="24"/>
          <w:szCs w:val="24"/>
        </w:rPr>
        <w:t>and Economic Security Act</w:t>
      </w:r>
      <w:r>
        <w:rPr>
          <w:sz w:val="24"/>
          <w:szCs w:val="24"/>
        </w:rPr>
        <w:t>, 116 Public Law 136, (the CARES Act) was signed into law by the President of the United States on March 27, 2020; and</w:t>
      </w:r>
    </w:p>
    <w:p w:rsidR="003C111C" w:rsidRDefault="003C111C" w:rsidP="003C111C">
      <w:pPr>
        <w:jc w:val="both"/>
        <w:rPr>
          <w:sz w:val="24"/>
          <w:szCs w:val="24"/>
        </w:rPr>
      </w:pPr>
    </w:p>
    <w:p w:rsidR="003C111C" w:rsidRDefault="003C111C" w:rsidP="003C11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WHEREAS, </w:t>
      </w:r>
      <w:r>
        <w:rPr>
          <w:sz w:val="24"/>
          <w:szCs w:val="24"/>
        </w:rPr>
        <w:t>the 133</w:t>
      </w:r>
      <w:r w:rsidRPr="00E8768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Ohio General Assembly (hereinafter "General Assembly") established a process for distributing funds provided by the “Coronavirus Aid, Relief, and Economic Security Act” to local government “subdivisions”; and</w:t>
      </w:r>
    </w:p>
    <w:p w:rsidR="003C111C" w:rsidRDefault="003C111C" w:rsidP="003C111C">
      <w:pPr>
        <w:jc w:val="both"/>
        <w:rPr>
          <w:sz w:val="24"/>
          <w:szCs w:val="24"/>
        </w:rPr>
      </w:pPr>
    </w:p>
    <w:p w:rsidR="003C111C" w:rsidRDefault="003C111C" w:rsidP="003C11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the General Assembly requires subdivisions receiving funds, to pass a resolution affirming that funds from the County Coronavirus Relief Distribution Fund may be expended only to cover </w:t>
      </w:r>
      <w:r w:rsidRPr="001566E8">
        <w:rPr>
          <w:sz w:val="24"/>
          <w:szCs w:val="24"/>
        </w:rPr>
        <w:t>costs of the subdivision consistent with the</w:t>
      </w:r>
      <w:r>
        <w:rPr>
          <w:sz w:val="24"/>
          <w:szCs w:val="24"/>
        </w:rPr>
        <w:t xml:space="preserve"> </w:t>
      </w:r>
      <w:r w:rsidRPr="001566E8">
        <w:rPr>
          <w:sz w:val="24"/>
          <w:szCs w:val="24"/>
        </w:rPr>
        <w:t xml:space="preserve">requirements of section 5001 of the </w:t>
      </w:r>
      <w:r>
        <w:rPr>
          <w:sz w:val="24"/>
          <w:szCs w:val="24"/>
        </w:rPr>
        <w:t>CARES Act</w:t>
      </w:r>
      <w:r w:rsidRPr="001566E8">
        <w:rPr>
          <w:sz w:val="24"/>
          <w:szCs w:val="24"/>
        </w:rPr>
        <w:t xml:space="preserve"> as described in 42 </w:t>
      </w:r>
      <w:r>
        <w:rPr>
          <w:sz w:val="24"/>
          <w:szCs w:val="24"/>
        </w:rPr>
        <w:t>U</w:t>
      </w:r>
      <w:r w:rsidRPr="001566E8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Pr="001566E8">
        <w:rPr>
          <w:sz w:val="24"/>
          <w:szCs w:val="24"/>
        </w:rPr>
        <w:t>.</w:t>
      </w:r>
      <w:r>
        <w:rPr>
          <w:sz w:val="24"/>
          <w:szCs w:val="24"/>
        </w:rPr>
        <w:t>C</w:t>
      </w:r>
      <w:r w:rsidRPr="001566E8">
        <w:rPr>
          <w:sz w:val="24"/>
          <w:szCs w:val="24"/>
        </w:rPr>
        <w:t>. 601(d),</w:t>
      </w:r>
      <w:r>
        <w:rPr>
          <w:sz w:val="24"/>
          <w:szCs w:val="24"/>
        </w:rPr>
        <w:t xml:space="preserve"> </w:t>
      </w:r>
      <w:r w:rsidRPr="001566E8">
        <w:rPr>
          <w:sz w:val="24"/>
          <w:szCs w:val="24"/>
        </w:rPr>
        <w:t>and any applicable regulations</w:t>
      </w:r>
      <w:r>
        <w:rPr>
          <w:sz w:val="24"/>
          <w:szCs w:val="24"/>
        </w:rPr>
        <w:t xml:space="preserve"> before receiving said funds; and</w:t>
      </w:r>
    </w:p>
    <w:p w:rsidR="003C111C" w:rsidRDefault="003C111C" w:rsidP="003C111C">
      <w:pPr>
        <w:jc w:val="both"/>
        <w:rPr>
          <w:sz w:val="24"/>
          <w:szCs w:val="24"/>
        </w:rPr>
      </w:pPr>
    </w:p>
    <w:p w:rsidR="003C111C" w:rsidRDefault="003C111C" w:rsidP="003C11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WHEREAS, </w:t>
      </w:r>
      <w:r>
        <w:rPr>
          <w:b/>
          <w:bCs/>
          <w:color w:val="FF0000"/>
          <w:sz w:val="24"/>
          <w:szCs w:val="24"/>
        </w:rPr>
        <w:t>the Village of Enon, Ohio</w:t>
      </w:r>
      <w:r w:rsidRPr="00920D15"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is requesting its share of funds from the County Coronavirus Relief Distribution Fund.</w:t>
      </w:r>
    </w:p>
    <w:p w:rsidR="003C111C" w:rsidRDefault="003C111C" w:rsidP="003C111C">
      <w:pPr>
        <w:jc w:val="both"/>
        <w:rPr>
          <w:sz w:val="24"/>
          <w:szCs w:val="24"/>
        </w:rPr>
      </w:pPr>
    </w:p>
    <w:p w:rsidR="003C111C" w:rsidRDefault="003C111C" w:rsidP="003C11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NOW THEREFORE,</w:t>
      </w:r>
      <w:r>
        <w:rPr>
          <w:sz w:val="24"/>
          <w:szCs w:val="24"/>
        </w:rPr>
        <w:t xml:space="preserve"> be it resolved by the Village </w:t>
      </w:r>
      <w:r>
        <w:rPr>
          <w:b/>
          <w:bCs/>
          <w:color w:val="FF0000"/>
          <w:sz w:val="24"/>
          <w:szCs w:val="24"/>
        </w:rPr>
        <w:t>Council</w:t>
      </w:r>
      <w:r w:rsidRPr="00920D15">
        <w:rPr>
          <w:color w:val="FF0000"/>
          <w:sz w:val="24"/>
          <w:szCs w:val="24"/>
        </w:rPr>
        <w:t xml:space="preserve"> of </w:t>
      </w:r>
      <w:r>
        <w:rPr>
          <w:b/>
          <w:bCs/>
          <w:color w:val="FF0000"/>
          <w:sz w:val="24"/>
          <w:szCs w:val="24"/>
        </w:rPr>
        <w:t>the Village of Enon, Ohio</w:t>
      </w:r>
      <w:r w:rsidRPr="00920D15">
        <w:rPr>
          <w:b/>
          <w:bCs/>
          <w:color w:val="FF0000"/>
          <w:sz w:val="24"/>
          <w:szCs w:val="24"/>
        </w:rPr>
        <w:t xml:space="preserve"> </w:t>
      </w:r>
      <w:r w:rsidRPr="00920D15">
        <w:rPr>
          <w:color w:val="FF0000"/>
          <w:sz w:val="24"/>
          <w:szCs w:val="24"/>
        </w:rPr>
        <w:t xml:space="preserve">that </w:t>
      </w:r>
      <w:r>
        <w:rPr>
          <w:b/>
          <w:bCs/>
          <w:color w:val="FF0000"/>
          <w:sz w:val="24"/>
          <w:szCs w:val="24"/>
        </w:rPr>
        <w:t>the Village of Enon, Ohio</w:t>
      </w:r>
      <w:r w:rsidRPr="00920D1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affirms that all funds received from the County Coronavirus Relief Distribution Fund be expended only to cover </w:t>
      </w:r>
      <w:r w:rsidRPr="001566E8">
        <w:rPr>
          <w:sz w:val="24"/>
          <w:szCs w:val="24"/>
        </w:rPr>
        <w:t>costs of the subdivision consistent with the</w:t>
      </w:r>
      <w:r>
        <w:rPr>
          <w:sz w:val="24"/>
          <w:szCs w:val="24"/>
        </w:rPr>
        <w:t xml:space="preserve"> </w:t>
      </w:r>
      <w:r w:rsidRPr="001566E8">
        <w:rPr>
          <w:sz w:val="24"/>
          <w:szCs w:val="24"/>
        </w:rPr>
        <w:t xml:space="preserve">requirements of section 5001 of the </w:t>
      </w:r>
      <w:r>
        <w:rPr>
          <w:sz w:val="24"/>
          <w:szCs w:val="24"/>
        </w:rPr>
        <w:t>CARES Act</w:t>
      </w:r>
      <w:r w:rsidRPr="001566E8">
        <w:rPr>
          <w:sz w:val="24"/>
          <w:szCs w:val="24"/>
        </w:rPr>
        <w:t xml:space="preserve"> as described in 42 </w:t>
      </w:r>
      <w:r>
        <w:rPr>
          <w:sz w:val="24"/>
          <w:szCs w:val="24"/>
        </w:rPr>
        <w:t>U</w:t>
      </w:r>
      <w:r w:rsidRPr="001566E8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Pr="001566E8">
        <w:rPr>
          <w:sz w:val="24"/>
          <w:szCs w:val="24"/>
        </w:rPr>
        <w:t>.</w:t>
      </w:r>
      <w:r>
        <w:rPr>
          <w:sz w:val="24"/>
          <w:szCs w:val="24"/>
        </w:rPr>
        <w:t>C</w:t>
      </w:r>
      <w:r w:rsidRPr="001566E8">
        <w:rPr>
          <w:sz w:val="24"/>
          <w:szCs w:val="24"/>
        </w:rPr>
        <w:t>. 601(d),</w:t>
      </w:r>
      <w:r>
        <w:rPr>
          <w:sz w:val="24"/>
          <w:szCs w:val="24"/>
        </w:rPr>
        <w:t xml:space="preserve"> and any applicable regulations and guidance only to cover expenses that: </w:t>
      </w:r>
    </w:p>
    <w:p w:rsidR="003C111C" w:rsidRDefault="003C111C" w:rsidP="003C11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E3A9F">
        <w:rPr>
          <w:rFonts w:ascii="Times New Roman" w:hAnsi="Times New Roman" w:cs="Times New Roman"/>
          <w:sz w:val="24"/>
          <w:szCs w:val="24"/>
        </w:rPr>
        <w:t xml:space="preserve">re necessary expenditures incurred due to the public health emergency with respect to the Coronavirus Disease 2019 (COVID-19); </w:t>
      </w:r>
    </w:p>
    <w:p w:rsidR="003C111C" w:rsidRDefault="003C111C" w:rsidP="003C11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E3A9F">
        <w:rPr>
          <w:rFonts w:ascii="Times New Roman" w:hAnsi="Times New Roman" w:cs="Times New Roman"/>
          <w:sz w:val="24"/>
          <w:szCs w:val="24"/>
        </w:rPr>
        <w:t xml:space="preserve">ere not accounted for in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 Village of Enon</w:t>
      </w:r>
      <w:r w:rsidRPr="000E3A9F">
        <w:rPr>
          <w:rFonts w:ascii="Times New Roman" w:hAnsi="Times New Roman" w:cs="Times New Roman"/>
          <w:sz w:val="24"/>
          <w:szCs w:val="24"/>
        </w:rPr>
        <w:t xml:space="preserve">’s most recently approved budget as of March 27, 2020; and </w:t>
      </w:r>
    </w:p>
    <w:p w:rsidR="003C111C" w:rsidRPr="00B832C0" w:rsidRDefault="003C111C" w:rsidP="003C11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E3A9F">
        <w:rPr>
          <w:rFonts w:ascii="Times New Roman" w:hAnsi="Times New Roman" w:cs="Times New Roman"/>
          <w:sz w:val="24"/>
          <w:szCs w:val="24"/>
        </w:rPr>
        <w:t>ere incurred during the period that begins on March 1, 2020, and ends on December 30, 2020.</w:t>
      </w:r>
    </w:p>
    <w:p w:rsidR="003C111C" w:rsidRDefault="003C111C" w:rsidP="003C111C">
      <w:pPr>
        <w:jc w:val="both"/>
        <w:rPr>
          <w:sz w:val="24"/>
          <w:szCs w:val="24"/>
        </w:rPr>
      </w:pPr>
      <w:r w:rsidRPr="00B832C0">
        <w:rPr>
          <w:b/>
          <w:bCs/>
          <w:sz w:val="24"/>
          <w:szCs w:val="24"/>
        </w:rPr>
        <w:lastRenderedPageBreak/>
        <w:t>FURTHERMORE</w:t>
      </w:r>
      <w:r>
        <w:rPr>
          <w:sz w:val="24"/>
          <w:szCs w:val="24"/>
        </w:rPr>
        <w:t xml:space="preserve">, be it resolved by the Village </w:t>
      </w:r>
      <w:r>
        <w:rPr>
          <w:b/>
          <w:bCs/>
          <w:color w:val="FF0000"/>
          <w:sz w:val="24"/>
          <w:szCs w:val="24"/>
        </w:rPr>
        <w:t>Council</w:t>
      </w:r>
      <w:r w:rsidRPr="00920D15">
        <w:rPr>
          <w:color w:val="FF0000"/>
          <w:sz w:val="24"/>
          <w:szCs w:val="24"/>
        </w:rPr>
        <w:t xml:space="preserve"> of </w:t>
      </w:r>
      <w:r>
        <w:rPr>
          <w:b/>
          <w:bCs/>
          <w:color w:val="FF0000"/>
          <w:sz w:val="24"/>
          <w:szCs w:val="24"/>
        </w:rPr>
        <w:t>the Village of Enon, Ohio</w:t>
      </w:r>
      <w:r w:rsidRPr="00920D15">
        <w:rPr>
          <w:b/>
          <w:bCs/>
          <w:color w:val="FF0000"/>
          <w:sz w:val="24"/>
          <w:szCs w:val="24"/>
        </w:rPr>
        <w:t xml:space="preserve"> </w:t>
      </w:r>
      <w:bookmarkStart w:id="0" w:name="_GoBack"/>
      <w:bookmarkEnd w:id="0"/>
      <w:r w:rsidRPr="00920D15">
        <w:rPr>
          <w:color w:val="FF0000"/>
          <w:sz w:val="24"/>
          <w:szCs w:val="24"/>
        </w:rPr>
        <w:t xml:space="preserve">that the </w:t>
      </w:r>
      <w:r>
        <w:rPr>
          <w:b/>
          <w:bCs/>
          <w:color w:val="FF0000"/>
          <w:sz w:val="24"/>
          <w:szCs w:val="24"/>
        </w:rPr>
        <w:t>Village of Enon, Ohio</w:t>
      </w:r>
      <w:r w:rsidRPr="00920D15">
        <w:rPr>
          <w:b/>
          <w:bCs/>
          <w:color w:val="FF0000"/>
          <w:sz w:val="24"/>
          <w:szCs w:val="24"/>
        </w:rPr>
        <w:t xml:space="preserve"> Fiscal Officer</w:t>
      </w:r>
      <w:r w:rsidRPr="00920D1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take all necessary action to:</w:t>
      </w:r>
    </w:p>
    <w:p w:rsidR="003C111C" w:rsidRDefault="003C111C" w:rsidP="003C11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or before </w:t>
      </w:r>
      <w:r w:rsidRPr="000E3A9F">
        <w:rPr>
          <w:rFonts w:ascii="Times New Roman" w:hAnsi="Times New Roman" w:cs="Times New Roman"/>
          <w:sz w:val="24"/>
          <w:szCs w:val="24"/>
        </w:rPr>
        <w:t>October 15, 2020, pay any unen</w:t>
      </w:r>
      <w:r>
        <w:rPr>
          <w:rFonts w:ascii="Times New Roman" w:hAnsi="Times New Roman" w:cs="Times New Roman"/>
          <w:sz w:val="24"/>
          <w:szCs w:val="24"/>
        </w:rPr>
        <w:t xml:space="preserve">cumbered balance of money in the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Village of Enon</w:t>
      </w:r>
      <w:r>
        <w:rPr>
          <w:rFonts w:ascii="Times New Roman" w:hAnsi="Times New Roman" w:cs="Times New Roman"/>
          <w:sz w:val="24"/>
          <w:szCs w:val="24"/>
        </w:rPr>
        <w:t xml:space="preserve">’s local coronavirus relief fund to the County Treasurer; </w:t>
      </w:r>
    </w:p>
    <w:p w:rsidR="003C111C" w:rsidRDefault="003C111C" w:rsidP="003C11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or</w:t>
      </w:r>
      <w:r w:rsidRPr="000E3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before December 28, 2020, pay the balance of any money in the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Village of Enon, Ohio</w:t>
      </w:r>
      <w:r>
        <w:rPr>
          <w:rFonts w:ascii="Times New Roman" w:hAnsi="Times New Roman" w:cs="Times New Roman"/>
          <w:sz w:val="24"/>
          <w:szCs w:val="24"/>
        </w:rPr>
        <w:t xml:space="preserve">’s local coronavirus relief fund to the state treasury in the manner prescribed by the Director of the Ohio Office of Budget and Management; and </w:t>
      </w:r>
    </w:p>
    <w:p w:rsidR="003C111C" w:rsidRPr="00BB76CF" w:rsidRDefault="003C111C" w:rsidP="003C11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any information related to any payments received under the process established by the General Assembly to the Director of the Ohio Office of Budget and Management as requested. </w:t>
      </w:r>
    </w:p>
    <w:p w:rsidR="003C111C" w:rsidRDefault="003C111C" w:rsidP="003C11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Adopted on: </w:t>
      </w:r>
      <w:r>
        <w:rPr>
          <w:b/>
          <w:bCs/>
          <w:color w:val="FF0000"/>
          <w:sz w:val="24"/>
          <w:szCs w:val="24"/>
        </w:rPr>
        <w:t>________________</w:t>
      </w:r>
    </w:p>
    <w:p w:rsidR="0099615A" w:rsidRPr="00CF239F" w:rsidRDefault="0099615A" w:rsidP="00CF239F">
      <w:pPr>
        <w:jc w:val="both"/>
        <w:rPr>
          <w:sz w:val="24"/>
          <w:szCs w:val="24"/>
        </w:rPr>
      </w:pPr>
    </w:p>
    <w:p w:rsidR="0099615A" w:rsidRPr="00CF239F" w:rsidRDefault="0099615A" w:rsidP="0099615A">
      <w:pPr>
        <w:rPr>
          <w:sz w:val="24"/>
          <w:szCs w:val="24"/>
        </w:rPr>
      </w:pPr>
      <w:r w:rsidRPr="00CF239F">
        <w:rPr>
          <w:sz w:val="24"/>
          <w:szCs w:val="24"/>
        </w:rPr>
        <w:t>VILLAGE OF ENON</w:t>
      </w:r>
    </w:p>
    <w:p w:rsidR="000B39CE" w:rsidRPr="00CF239F" w:rsidRDefault="000B39CE" w:rsidP="0099615A">
      <w:pPr>
        <w:rPr>
          <w:sz w:val="24"/>
          <w:szCs w:val="24"/>
        </w:rPr>
      </w:pPr>
    </w:p>
    <w:p w:rsidR="0099615A" w:rsidRPr="00CF239F" w:rsidRDefault="0099615A" w:rsidP="009961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99615A" w:rsidRPr="00CF239F" w:rsidTr="00191BF5">
        <w:trPr>
          <w:trHeight w:val="2025"/>
        </w:trPr>
        <w:tc>
          <w:tcPr>
            <w:tcW w:w="4680" w:type="dxa"/>
            <w:shd w:val="clear" w:color="auto" w:fill="auto"/>
          </w:tcPr>
          <w:p w:rsidR="0099615A" w:rsidRPr="00CF239F" w:rsidRDefault="0099615A" w:rsidP="00191BF5">
            <w:pPr>
              <w:rPr>
                <w:sz w:val="24"/>
                <w:szCs w:val="24"/>
              </w:rPr>
            </w:pPr>
            <w:r w:rsidRPr="00CF239F">
              <w:rPr>
                <w:sz w:val="24"/>
                <w:szCs w:val="24"/>
              </w:rPr>
              <w:t>__________________________</w:t>
            </w:r>
          </w:p>
          <w:p w:rsidR="0099615A" w:rsidRPr="00CF239F" w:rsidRDefault="0099615A" w:rsidP="00191BF5">
            <w:pPr>
              <w:rPr>
                <w:sz w:val="24"/>
                <w:szCs w:val="24"/>
              </w:rPr>
            </w:pPr>
            <w:r w:rsidRPr="00CF239F">
              <w:rPr>
                <w:sz w:val="24"/>
                <w:szCs w:val="24"/>
              </w:rPr>
              <w:t>Tim Howard</w:t>
            </w:r>
          </w:p>
          <w:p w:rsidR="0099615A" w:rsidRPr="00CF239F" w:rsidRDefault="0099615A" w:rsidP="00191BF5">
            <w:pPr>
              <w:rPr>
                <w:sz w:val="24"/>
                <w:szCs w:val="24"/>
              </w:rPr>
            </w:pPr>
            <w:r w:rsidRPr="00CF239F">
              <w:rPr>
                <w:sz w:val="24"/>
                <w:szCs w:val="24"/>
              </w:rPr>
              <w:t>Mayor</w:t>
            </w:r>
          </w:p>
          <w:p w:rsidR="0099615A" w:rsidRPr="00CF239F" w:rsidRDefault="0099615A" w:rsidP="00191BF5">
            <w:pPr>
              <w:rPr>
                <w:sz w:val="24"/>
                <w:szCs w:val="24"/>
              </w:rPr>
            </w:pPr>
          </w:p>
          <w:p w:rsidR="0099615A" w:rsidRPr="00CF239F" w:rsidRDefault="0099615A" w:rsidP="00766BE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99615A" w:rsidRPr="00CF239F" w:rsidRDefault="0099615A" w:rsidP="00191BF5">
            <w:pPr>
              <w:rPr>
                <w:sz w:val="24"/>
                <w:szCs w:val="24"/>
              </w:rPr>
            </w:pPr>
            <w:r w:rsidRPr="00CF239F">
              <w:rPr>
                <w:sz w:val="24"/>
                <w:szCs w:val="24"/>
              </w:rPr>
              <w:t>__________________________</w:t>
            </w:r>
          </w:p>
          <w:p w:rsidR="0099615A" w:rsidRPr="00CF239F" w:rsidRDefault="0099615A" w:rsidP="00191BF5">
            <w:pPr>
              <w:rPr>
                <w:sz w:val="24"/>
                <w:szCs w:val="24"/>
              </w:rPr>
            </w:pPr>
            <w:r w:rsidRPr="00CF239F">
              <w:rPr>
                <w:sz w:val="24"/>
                <w:szCs w:val="24"/>
              </w:rPr>
              <w:t>Paul Kavanagh</w:t>
            </w:r>
          </w:p>
          <w:p w:rsidR="0099615A" w:rsidRPr="00CF239F" w:rsidRDefault="0099615A" w:rsidP="00191BF5">
            <w:pPr>
              <w:rPr>
                <w:sz w:val="24"/>
                <w:szCs w:val="24"/>
              </w:rPr>
            </w:pPr>
            <w:r w:rsidRPr="00CF239F">
              <w:rPr>
                <w:sz w:val="24"/>
                <w:szCs w:val="24"/>
              </w:rPr>
              <w:t>Village Solicitor</w:t>
            </w:r>
          </w:p>
          <w:p w:rsidR="0099615A" w:rsidRPr="00CF239F" w:rsidRDefault="0099615A" w:rsidP="00191BF5">
            <w:pPr>
              <w:rPr>
                <w:sz w:val="24"/>
                <w:szCs w:val="24"/>
              </w:rPr>
            </w:pPr>
          </w:p>
          <w:p w:rsidR="0099615A" w:rsidRPr="00CF239F" w:rsidRDefault="0099615A" w:rsidP="00191BF5">
            <w:pPr>
              <w:rPr>
                <w:sz w:val="24"/>
                <w:szCs w:val="24"/>
              </w:rPr>
            </w:pPr>
            <w:r w:rsidRPr="00CF239F">
              <w:rPr>
                <w:sz w:val="24"/>
                <w:szCs w:val="24"/>
              </w:rPr>
              <w:t>__________________________</w:t>
            </w:r>
          </w:p>
          <w:p w:rsidR="0099615A" w:rsidRPr="00CF239F" w:rsidRDefault="00766BEB" w:rsidP="0019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Ewing</w:t>
            </w:r>
          </w:p>
          <w:p w:rsidR="0099615A" w:rsidRPr="00CF239F" w:rsidRDefault="0099615A" w:rsidP="00766BEB">
            <w:pPr>
              <w:rPr>
                <w:sz w:val="24"/>
                <w:szCs w:val="24"/>
              </w:rPr>
            </w:pPr>
            <w:r w:rsidRPr="00CF239F">
              <w:rPr>
                <w:sz w:val="24"/>
                <w:szCs w:val="24"/>
              </w:rPr>
              <w:t xml:space="preserve">Village </w:t>
            </w:r>
            <w:r w:rsidR="00766BEB">
              <w:rPr>
                <w:sz w:val="24"/>
                <w:szCs w:val="24"/>
              </w:rPr>
              <w:t>Fiscal Officer</w:t>
            </w:r>
          </w:p>
        </w:tc>
      </w:tr>
    </w:tbl>
    <w:p w:rsidR="00375889" w:rsidRPr="0099615A" w:rsidRDefault="0099615A" w:rsidP="00CF239F">
      <w:pPr>
        <w:spacing w:line="276" w:lineRule="auto"/>
        <w:jc w:val="center"/>
        <w:rPr>
          <w:b/>
          <w:sz w:val="14"/>
        </w:rPr>
      </w:pPr>
      <w:r>
        <w:rPr>
          <w:b/>
          <w:sz w:val="14"/>
        </w:rPr>
        <w:t xml:space="preserve"> </w:t>
      </w:r>
    </w:p>
    <w:sectPr w:rsidR="00375889" w:rsidRPr="0099615A" w:rsidSect="00CD3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9E" w:rsidRDefault="0086719E" w:rsidP="0086719E">
      <w:r>
        <w:separator/>
      </w:r>
    </w:p>
  </w:endnote>
  <w:endnote w:type="continuationSeparator" w:id="0">
    <w:p w:rsidR="0086719E" w:rsidRDefault="0086719E" w:rsidP="0086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9E" w:rsidRDefault="00867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596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19E" w:rsidRDefault="0086719E">
        <w:pPr>
          <w:pStyle w:val="Footer"/>
          <w:jc w:val="right"/>
        </w:pPr>
        <w:r>
          <w:t xml:space="preserve">Pg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E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 2</w:t>
        </w:r>
      </w:p>
    </w:sdtContent>
  </w:sdt>
  <w:p w:rsidR="0086719E" w:rsidRDefault="00867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9E" w:rsidRDefault="00867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9E" w:rsidRDefault="0086719E" w:rsidP="0086719E">
      <w:r>
        <w:separator/>
      </w:r>
    </w:p>
  </w:footnote>
  <w:footnote w:type="continuationSeparator" w:id="0">
    <w:p w:rsidR="0086719E" w:rsidRDefault="0086719E" w:rsidP="00867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9E" w:rsidRDefault="00867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9E" w:rsidRDefault="008671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9E" w:rsidRDefault="00867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B19"/>
    <w:multiLevelType w:val="hybridMultilevel"/>
    <w:tmpl w:val="716CC260"/>
    <w:lvl w:ilvl="0" w:tplc="BDBC8D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272E1"/>
    <w:multiLevelType w:val="hybridMultilevel"/>
    <w:tmpl w:val="7F882A5C"/>
    <w:lvl w:ilvl="0" w:tplc="CC9C2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050DC6"/>
    <w:multiLevelType w:val="singleLevel"/>
    <w:tmpl w:val="2F3ED0C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26"/>
    <w:rsid w:val="00011BF7"/>
    <w:rsid w:val="000309C4"/>
    <w:rsid w:val="00051D70"/>
    <w:rsid w:val="000A46E4"/>
    <w:rsid w:val="000B39CE"/>
    <w:rsid w:val="00125356"/>
    <w:rsid w:val="00204308"/>
    <w:rsid w:val="002A2573"/>
    <w:rsid w:val="002B792E"/>
    <w:rsid w:val="00344C61"/>
    <w:rsid w:val="003703A6"/>
    <w:rsid w:val="00375889"/>
    <w:rsid w:val="0038421E"/>
    <w:rsid w:val="003B252A"/>
    <w:rsid w:val="003C111C"/>
    <w:rsid w:val="003F637D"/>
    <w:rsid w:val="00407915"/>
    <w:rsid w:val="00426827"/>
    <w:rsid w:val="00444B47"/>
    <w:rsid w:val="004456D3"/>
    <w:rsid w:val="0046455F"/>
    <w:rsid w:val="00493C43"/>
    <w:rsid w:val="0059012A"/>
    <w:rsid w:val="00595FC3"/>
    <w:rsid w:val="005B1696"/>
    <w:rsid w:val="005B6D7C"/>
    <w:rsid w:val="005C0F8C"/>
    <w:rsid w:val="005C6B4C"/>
    <w:rsid w:val="005D156D"/>
    <w:rsid w:val="005E381B"/>
    <w:rsid w:val="006A5045"/>
    <w:rsid w:val="006B0B0B"/>
    <w:rsid w:val="006E4B50"/>
    <w:rsid w:val="007501D9"/>
    <w:rsid w:val="00766BEB"/>
    <w:rsid w:val="00826F9F"/>
    <w:rsid w:val="0086719E"/>
    <w:rsid w:val="0087114A"/>
    <w:rsid w:val="008745B6"/>
    <w:rsid w:val="008968E2"/>
    <w:rsid w:val="008C79F5"/>
    <w:rsid w:val="009036A6"/>
    <w:rsid w:val="009066AE"/>
    <w:rsid w:val="0093622B"/>
    <w:rsid w:val="00983D40"/>
    <w:rsid w:val="0099615A"/>
    <w:rsid w:val="009B5FDF"/>
    <w:rsid w:val="00A00EAC"/>
    <w:rsid w:val="00A25185"/>
    <w:rsid w:val="00A42370"/>
    <w:rsid w:val="00A90055"/>
    <w:rsid w:val="00AE528E"/>
    <w:rsid w:val="00AF0C73"/>
    <w:rsid w:val="00B23A04"/>
    <w:rsid w:val="00B465AB"/>
    <w:rsid w:val="00BA5951"/>
    <w:rsid w:val="00BD127E"/>
    <w:rsid w:val="00BF1B9B"/>
    <w:rsid w:val="00C44E80"/>
    <w:rsid w:val="00CD35E5"/>
    <w:rsid w:val="00CF239F"/>
    <w:rsid w:val="00D46526"/>
    <w:rsid w:val="00D94298"/>
    <w:rsid w:val="00D95FF2"/>
    <w:rsid w:val="00DA7152"/>
    <w:rsid w:val="00DB3E15"/>
    <w:rsid w:val="00DD7FBF"/>
    <w:rsid w:val="00E11085"/>
    <w:rsid w:val="00E13B2F"/>
    <w:rsid w:val="00E573F8"/>
    <w:rsid w:val="00E93E2D"/>
    <w:rsid w:val="00EA3CA2"/>
    <w:rsid w:val="00EA6857"/>
    <w:rsid w:val="00F404B8"/>
    <w:rsid w:val="00F6609D"/>
    <w:rsid w:val="00F82A8B"/>
    <w:rsid w:val="00F861DF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49BE1-BB49-4DEE-9BF5-AFBD473C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F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13B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1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1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99615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111C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6ADE-BF58-492B-BAD9-B5156C13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Kevin Siferd</cp:lastModifiedBy>
  <cp:revision>2</cp:revision>
  <cp:lastPrinted>2020-06-17T12:31:00Z</cp:lastPrinted>
  <dcterms:created xsi:type="dcterms:W3CDTF">2020-06-17T14:23:00Z</dcterms:created>
  <dcterms:modified xsi:type="dcterms:W3CDTF">2020-06-17T14:23:00Z</dcterms:modified>
</cp:coreProperties>
</file>